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398" w:rsidRPr="00163BB0" w:rsidRDefault="00163BB0" w:rsidP="000451E0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163BB0">
        <w:rPr>
          <w:rFonts w:ascii="Times New Roman" w:hAnsi="Times New Roman" w:cs="Times New Roman"/>
          <w:b/>
          <w:bCs/>
          <w:color w:val="FF0000"/>
        </w:rPr>
        <w:t>Vypořádání připomínek</w:t>
      </w:r>
      <w:r w:rsidR="000451E0">
        <w:rPr>
          <w:rFonts w:ascii="Times New Roman" w:hAnsi="Times New Roman" w:cs="Times New Roman"/>
          <w:b/>
          <w:bCs/>
          <w:color w:val="FF0000"/>
        </w:rPr>
        <w:t>:</w:t>
      </w:r>
      <w:r w:rsidRPr="00163BB0">
        <w:rPr>
          <w:rFonts w:ascii="Times New Roman" w:hAnsi="Times New Roman" w:cs="Times New Roman"/>
          <w:b/>
          <w:bCs/>
          <w:color w:val="FF0000"/>
        </w:rPr>
        <w:t xml:space="preserve"> SP </w:t>
      </w:r>
      <w:r w:rsidR="004F4398" w:rsidRPr="00163BB0">
        <w:rPr>
          <w:rFonts w:ascii="Times New Roman" w:hAnsi="Times New Roman" w:cs="Times New Roman"/>
          <w:b/>
          <w:bCs/>
          <w:color w:val="FF0000"/>
        </w:rPr>
        <w:t>BSP Účetnictví a daně</w:t>
      </w:r>
    </w:p>
    <w:p w:rsidR="004F4398" w:rsidRPr="00250B95" w:rsidRDefault="004F4398" w:rsidP="00EB021A">
      <w:pPr>
        <w:jc w:val="both"/>
        <w:rPr>
          <w:rFonts w:ascii="Times New Roman" w:hAnsi="Times New Roman" w:cs="Times New Roman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U kódu ISCED uvést i slovní název.</w:t>
      </w:r>
    </w:p>
    <w:p w:rsid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ED35AF" w:rsidRPr="00042BCA" w:rsidRDefault="00ED35AF" w:rsidP="00ED35AF">
      <w:pPr>
        <w:jc w:val="both"/>
        <w:rPr>
          <w:rFonts w:ascii="Times New Roman" w:hAnsi="Times New Roman" w:cs="Times New Roman"/>
        </w:rPr>
      </w:pPr>
      <w:r w:rsidRPr="00ED35AF">
        <w:rPr>
          <w:rFonts w:ascii="Times New Roman" w:hAnsi="Times New Roman" w:cs="Times New Roman"/>
        </w:rPr>
        <w:t>V akreditačním spisu upraveno.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Upravit obsah webové stránky s vnitřními předpisy FaME tak, aby odkazoval na platné a aktuální vnitřní předpisy</w:t>
      </w:r>
      <w:r w:rsidR="00163BB0">
        <w:rPr>
          <w:rFonts w:ascii="Times New Roman" w:hAnsi="Times New Roman" w:cs="Times New Roman"/>
        </w:rPr>
        <w:t>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FC5554" w:rsidRPr="00EF6B9E" w:rsidRDefault="00FC5554" w:rsidP="00FC555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color w:val="000000" w:themeColor="text1"/>
        </w:rPr>
      </w:pPr>
      <w:r w:rsidRPr="00EF6B9E">
        <w:rPr>
          <w:color w:val="000000" w:themeColor="text1"/>
        </w:rPr>
        <w:t>Odkaz upraven na aktuální vnitřní předpisy, směrnice děkana, rozhodnutí děkana a pokyny děkana</w:t>
      </w:r>
      <w:r w:rsidR="00EF6B9E" w:rsidRPr="00EF6B9E">
        <w:rPr>
          <w:color w:val="000000" w:themeColor="text1"/>
        </w:rPr>
        <w:t>.</w:t>
      </w:r>
    </w:p>
    <w:p w:rsidR="00FC5554" w:rsidRPr="00EF6B9E" w:rsidRDefault="00FC5554" w:rsidP="00EB021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Upravit v sebehodnotící zprávě </w:t>
      </w:r>
      <w:r w:rsidR="005D7984">
        <w:rPr>
          <w:rFonts w:ascii="Times New Roman" w:hAnsi="Times New Roman" w:cs="Times New Roman"/>
        </w:rPr>
        <w:t xml:space="preserve">(příloha E) </w:t>
      </w:r>
      <w:r w:rsidRPr="00250B95">
        <w:rPr>
          <w:rFonts w:ascii="Times New Roman" w:hAnsi="Times New Roman" w:cs="Times New Roman"/>
        </w:rPr>
        <w:t>zmiňované vnitřní předpisy na aktuální verze</w:t>
      </w:r>
      <w:r w:rsidR="00163BB0">
        <w:rPr>
          <w:rFonts w:ascii="Times New Roman" w:hAnsi="Times New Roman" w:cs="Times New Roman"/>
        </w:rPr>
        <w:t>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163BB0" w:rsidRDefault="00294D77" w:rsidP="00EB021A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294D77">
        <w:rPr>
          <w:rFonts w:ascii="Times New Roman" w:hAnsi="Times New Roman" w:cs="Times New Roman"/>
        </w:rPr>
        <w:t>upraveno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Stanovit, jakou studijní zátěž představuje jeden kredit v hodinách.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250B95" w:rsidRPr="00EF6B9E" w:rsidRDefault="00163BB0" w:rsidP="00EB021A">
      <w:pPr>
        <w:jc w:val="both"/>
        <w:rPr>
          <w:rFonts w:ascii="Times New Roman" w:hAnsi="Times New Roman" w:cs="Times New Roman"/>
        </w:rPr>
      </w:pPr>
      <w:r w:rsidRPr="00EF6B9E">
        <w:rPr>
          <w:rFonts w:ascii="Times New Roman" w:hAnsi="Times New Roman" w:cs="Times New Roman"/>
        </w:rPr>
        <w:t>1 kredit odpovídá 20 h</w:t>
      </w:r>
      <w:r w:rsidR="00EF6B9E">
        <w:rPr>
          <w:rFonts w:ascii="Times New Roman" w:hAnsi="Times New Roman" w:cs="Times New Roman"/>
        </w:rPr>
        <w:t xml:space="preserve"> studijní zátěže.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Upravit počty kreditů podle hodinové studijní zátěže, zejména v předmětech Odborná praxe I. a II.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Kredity byly upraveny následovně: Odborná praxe I. v rozsahu 160 h má přiděleno 8 kreditů, Odborná praxe II. </w:t>
      </w:r>
      <w:r w:rsidR="00163BB0">
        <w:rPr>
          <w:rFonts w:ascii="Times New Roman" w:hAnsi="Times New Roman" w:cs="Times New Roman"/>
        </w:rPr>
        <w:t>v rozsahu 320 h má přiděleno</w:t>
      </w:r>
      <w:r w:rsidRPr="00250B95">
        <w:rPr>
          <w:rFonts w:ascii="Times New Roman" w:hAnsi="Times New Roman" w:cs="Times New Roman"/>
        </w:rPr>
        <w:t>16 kreditů.</w:t>
      </w:r>
    </w:p>
    <w:p w:rsidR="008A465E" w:rsidRPr="00EA541E" w:rsidRDefault="008A465E" w:rsidP="008A46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EA541E">
        <w:rPr>
          <w:rFonts w:ascii="Times New Roman" w:hAnsi="Times New Roman" w:cs="Times New Roman"/>
        </w:rPr>
        <w:t xml:space="preserve">redity jsou </w:t>
      </w:r>
      <w:r>
        <w:rPr>
          <w:rFonts w:ascii="Times New Roman" w:hAnsi="Times New Roman" w:cs="Times New Roman"/>
        </w:rPr>
        <w:t xml:space="preserve">u těchto předmětů </w:t>
      </w:r>
      <w:r w:rsidRPr="00EA541E">
        <w:rPr>
          <w:rFonts w:ascii="Times New Roman" w:hAnsi="Times New Roman" w:cs="Times New Roman"/>
        </w:rPr>
        <w:t>pro prezenční i kombinovanou formu ve stejné výši</w:t>
      </w:r>
      <w:r>
        <w:rPr>
          <w:rFonts w:ascii="Times New Roman" w:hAnsi="Times New Roman" w:cs="Times New Roman"/>
        </w:rPr>
        <w:t>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Oddělit práci na bakalářské práci a absolvování odborné praxe.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Absolvování odborné praxe bylo odděleno od práce na bakalářské práci. V rámci praxe studenti mohou získat datovou základnu a další podklady pro zpracování bakalářské práce. Zpracování bakalářské práce je </w:t>
      </w:r>
      <w:proofErr w:type="spellStart"/>
      <w:r w:rsidRPr="00250B95">
        <w:rPr>
          <w:rFonts w:ascii="Times New Roman" w:hAnsi="Times New Roman" w:cs="Times New Roman"/>
        </w:rPr>
        <w:t>kreditově</w:t>
      </w:r>
      <w:proofErr w:type="spellEnd"/>
      <w:r w:rsidRPr="00250B95">
        <w:rPr>
          <w:rFonts w:ascii="Times New Roman" w:hAnsi="Times New Roman" w:cs="Times New Roman"/>
        </w:rPr>
        <w:t xml:space="preserve"> ohodnoceno</w:t>
      </w:r>
      <w:r w:rsidR="0026171A">
        <w:rPr>
          <w:rFonts w:ascii="Times New Roman" w:hAnsi="Times New Roman" w:cs="Times New Roman"/>
        </w:rPr>
        <w:t xml:space="preserve"> (6 kredity)</w:t>
      </w:r>
      <w:r w:rsidRPr="00250B95">
        <w:rPr>
          <w:rFonts w:ascii="Times New Roman" w:hAnsi="Times New Roman" w:cs="Times New Roman"/>
        </w:rPr>
        <w:t>, časová dotace odpovídá ostatním bakalářským studijním programům, které FaME realizuje (</w:t>
      </w:r>
      <w:r w:rsidR="00786B33">
        <w:rPr>
          <w:rFonts w:ascii="Times New Roman" w:hAnsi="Times New Roman" w:cs="Times New Roman"/>
        </w:rPr>
        <w:t>včetně nových akreditací</w:t>
      </w:r>
      <w:r w:rsidRPr="00250B95">
        <w:rPr>
          <w:rFonts w:ascii="Times New Roman" w:hAnsi="Times New Roman" w:cs="Times New Roman"/>
        </w:rPr>
        <w:t>).</w:t>
      </w:r>
    </w:p>
    <w:p w:rsidR="008A465E" w:rsidRDefault="008A465E" w:rsidP="00EB021A">
      <w:pPr>
        <w:jc w:val="both"/>
        <w:rPr>
          <w:rFonts w:ascii="Times New Roman" w:hAnsi="Times New Roman" w:cs="Times New Roman"/>
        </w:rPr>
      </w:pPr>
    </w:p>
    <w:p w:rsidR="008A465E" w:rsidRDefault="008A465E" w:rsidP="008A465E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>Vzhledem k uvedeným změnám počtu kreditů byly provedeny následující změny:</w:t>
      </w:r>
    </w:p>
    <w:p w:rsidR="008A465E" w:rsidRDefault="008A465E" w:rsidP="008A465E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 xml:space="preserve">V prezenční formě studia byly zrušeny Volitelné předměty - skupina 2. </w:t>
      </w:r>
    </w:p>
    <w:p w:rsidR="008A465E" w:rsidRDefault="008A465E" w:rsidP="00EB021A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 xml:space="preserve">U povinně-volitelných předmětů </w:t>
      </w:r>
      <w:r>
        <w:rPr>
          <w:rFonts w:ascii="Times New Roman" w:hAnsi="Times New Roman" w:cs="Times New Roman"/>
        </w:rPr>
        <w:t xml:space="preserve">(původní skupina 1) </w:t>
      </w:r>
      <w:r w:rsidRPr="00AC29A1">
        <w:rPr>
          <w:rFonts w:ascii="Times New Roman" w:hAnsi="Times New Roman" w:cs="Times New Roman"/>
        </w:rPr>
        <w:t>byl min</w:t>
      </w:r>
      <w:r>
        <w:rPr>
          <w:rFonts w:ascii="Times New Roman" w:hAnsi="Times New Roman" w:cs="Times New Roman"/>
        </w:rPr>
        <w:t>imální</w:t>
      </w:r>
      <w:r w:rsidRPr="00AC29A1">
        <w:rPr>
          <w:rFonts w:ascii="Times New Roman" w:hAnsi="Times New Roman" w:cs="Times New Roman"/>
        </w:rPr>
        <w:t xml:space="preserve"> počet kreditů </w:t>
      </w:r>
      <w:r>
        <w:rPr>
          <w:rFonts w:ascii="Times New Roman" w:hAnsi="Times New Roman" w:cs="Times New Roman"/>
        </w:rPr>
        <w:t xml:space="preserve">v prezenční formě studia </w:t>
      </w:r>
      <w:r w:rsidRPr="00AC29A1">
        <w:rPr>
          <w:rFonts w:ascii="Times New Roman" w:hAnsi="Times New Roman" w:cs="Times New Roman"/>
        </w:rPr>
        <w:t xml:space="preserve">upraven na </w:t>
      </w:r>
      <w:r>
        <w:rPr>
          <w:rFonts w:ascii="Times New Roman" w:hAnsi="Times New Roman" w:cs="Times New Roman"/>
        </w:rPr>
        <w:t>7</w:t>
      </w:r>
      <w:r w:rsidRPr="00AC29A1">
        <w:rPr>
          <w:rFonts w:ascii="Times New Roman" w:hAnsi="Times New Roman" w:cs="Times New Roman"/>
        </w:rPr>
        <w:t xml:space="preserve"> kreditů. </w:t>
      </w:r>
    </w:p>
    <w:p w:rsidR="008A465E" w:rsidRPr="00250B95" w:rsidRDefault="008A465E" w:rsidP="00EB021A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 </w:t>
      </w:r>
      <w:r w:rsidRPr="00AC29A1">
        <w:rPr>
          <w:rFonts w:ascii="Times New Roman" w:hAnsi="Times New Roman" w:cs="Times New Roman"/>
        </w:rPr>
        <w:t>kombinované formě studia u skupiny povinně-volitelných předmětů byl min</w:t>
      </w:r>
      <w:r>
        <w:rPr>
          <w:rFonts w:ascii="Times New Roman" w:hAnsi="Times New Roman" w:cs="Times New Roman"/>
        </w:rPr>
        <w:t>imální</w:t>
      </w:r>
      <w:r w:rsidRPr="00AC29A1">
        <w:rPr>
          <w:rFonts w:ascii="Times New Roman" w:hAnsi="Times New Roman" w:cs="Times New Roman"/>
        </w:rPr>
        <w:t xml:space="preserve"> počet kreditů</w:t>
      </w:r>
      <w:r>
        <w:rPr>
          <w:rFonts w:ascii="Times New Roman" w:hAnsi="Times New Roman" w:cs="Times New Roman"/>
        </w:rPr>
        <w:t>, které student musí získat,</w:t>
      </w:r>
      <w:r w:rsidRPr="00AC29A1">
        <w:rPr>
          <w:rFonts w:ascii="Times New Roman" w:hAnsi="Times New Roman" w:cs="Times New Roman"/>
        </w:rPr>
        <w:t xml:space="preserve"> upraven na 1</w:t>
      </w:r>
      <w:r>
        <w:rPr>
          <w:rFonts w:ascii="Times New Roman" w:hAnsi="Times New Roman" w:cs="Times New Roman"/>
        </w:rPr>
        <w:t>4</w:t>
      </w:r>
      <w:r w:rsidRPr="00AC29A1">
        <w:rPr>
          <w:rFonts w:ascii="Times New Roman" w:hAnsi="Times New Roman" w:cs="Times New Roman"/>
        </w:rPr>
        <w:t xml:space="preserve"> kreditů. 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Zkontrolovat počet přijímaných studentů o studium.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>Vypořádání připomínky: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lastRenderedPageBreak/>
        <w:t xml:space="preserve">Počet přijímaných studentů uvedený v akreditační žádosti (110 studentů) odpovídá </w:t>
      </w:r>
      <w:r w:rsidR="00CA4DB4">
        <w:rPr>
          <w:rFonts w:ascii="Times New Roman" w:hAnsi="Times New Roman" w:cs="Times New Roman"/>
        </w:rPr>
        <w:t xml:space="preserve">kapacitě pro </w:t>
      </w:r>
      <w:r w:rsidRPr="00250B95">
        <w:rPr>
          <w:rFonts w:ascii="Times New Roman" w:hAnsi="Times New Roman" w:cs="Times New Roman"/>
        </w:rPr>
        <w:t>realiz</w:t>
      </w:r>
      <w:r w:rsidR="00CA4DB4">
        <w:rPr>
          <w:rFonts w:ascii="Times New Roman" w:hAnsi="Times New Roman" w:cs="Times New Roman"/>
        </w:rPr>
        <w:t>aci</w:t>
      </w:r>
      <w:r w:rsidRPr="00250B95">
        <w:rPr>
          <w:rFonts w:ascii="Times New Roman" w:hAnsi="Times New Roman" w:cs="Times New Roman"/>
        </w:rPr>
        <w:t xml:space="preserve"> profesní</w:t>
      </w:r>
      <w:r w:rsidR="00CA4DB4">
        <w:rPr>
          <w:rFonts w:ascii="Times New Roman" w:hAnsi="Times New Roman" w:cs="Times New Roman"/>
        </w:rPr>
        <w:t>ho</w:t>
      </w:r>
      <w:r w:rsidRPr="00250B95">
        <w:rPr>
          <w:rFonts w:ascii="Times New Roman" w:hAnsi="Times New Roman" w:cs="Times New Roman"/>
        </w:rPr>
        <w:t xml:space="preserve"> program</w:t>
      </w:r>
      <w:r w:rsidR="00CA4DB4">
        <w:rPr>
          <w:rFonts w:ascii="Times New Roman" w:hAnsi="Times New Roman" w:cs="Times New Roman"/>
        </w:rPr>
        <w:t>u</w:t>
      </w:r>
      <w:r w:rsidRPr="00250B95">
        <w:rPr>
          <w:rFonts w:ascii="Times New Roman" w:hAnsi="Times New Roman" w:cs="Times New Roman"/>
        </w:rPr>
        <w:t xml:space="preserve"> s požadavky na výuku a zejména zajištění odborných praxí.</w:t>
      </w:r>
      <w:r w:rsidR="005D7984">
        <w:rPr>
          <w:rFonts w:ascii="Times New Roman" w:hAnsi="Times New Roman" w:cs="Times New Roman"/>
        </w:rPr>
        <w:t xml:space="preserve"> </w:t>
      </w:r>
      <w:r w:rsidR="00786B33">
        <w:rPr>
          <w:rFonts w:ascii="Times New Roman" w:hAnsi="Times New Roman" w:cs="Times New Roman"/>
        </w:rPr>
        <w:t xml:space="preserve"> </w:t>
      </w:r>
    </w:p>
    <w:p w:rsidR="00E93DE1" w:rsidRPr="00250B95" w:rsidRDefault="00E93DE1" w:rsidP="00EB021A">
      <w:pPr>
        <w:jc w:val="both"/>
        <w:rPr>
          <w:rFonts w:ascii="Times New Roman" w:hAnsi="Times New Roman" w:cs="Times New Roman"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V části B-</w:t>
      </w:r>
      <w:proofErr w:type="spellStart"/>
      <w:r w:rsidRPr="00250B95">
        <w:rPr>
          <w:rFonts w:ascii="Times New Roman" w:hAnsi="Times New Roman" w:cs="Times New Roman"/>
        </w:rPr>
        <w:t>IIa</w:t>
      </w:r>
      <w:proofErr w:type="spellEnd"/>
      <w:r w:rsidRPr="00250B95">
        <w:rPr>
          <w:rFonts w:ascii="Times New Roman" w:hAnsi="Times New Roman" w:cs="Times New Roman"/>
        </w:rPr>
        <w:t xml:space="preserve"> – studijní plány a návrhy témat prací vyplnit sloupec vyučující podle metodických pokynů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Studijní plány jsou vyplněny </w:t>
      </w:r>
      <w:r w:rsidR="00EB021A">
        <w:rPr>
          <w:rFonts w:ascii="Times New Roman" w:hAnsi="Times New Roman" w:cs="Times New Roman"/>
        </w:rPr>
        <w:t xml:space="preserve">v souladu s </w:t>
      </w:r>
      <w:r w:rsidRPr="00250B95">
        <w:rPr>
          <w:rFonts w:ascii="Times New Roman" w:hAnsi="Times New Roman" w:cs="Times New Roman"/>
        </w:rPr>
        <w:t>metodi</w:t>
      </w:r>
      <w:r w:rsidR="00EB021A">
        <w:rPr>
          <w:rFonts w:ascii="Times New Roman" w:hAnsi="Times New Roman" w:cs="Times New Roman"/>
        </w:rPr>
        <w:t>ckými</w:t>
      </w:r>
      <w:r w:rsidRPr="00250B95">
        <w:rPr>
          <w:rFonts w:ascii="Times New Roman" w:hAnsi="Times New Roman" w:cs="Times New Roman"/>
        </w:rPr>
        <w:t xml:space="preserve"> pokyn</w:t>
      </w:r>
      <w:r w:rsidR="00EB021A">
        <w:rPr>
          <w:rFonts w:ascii="Times New Roman" w:hAnsi="Times New Roman" w:cs="Times New Roman"/>
        </w:rPr>
        <w:t xml:space="preserve">y. </w:t>
      </w:r>
    </w:p>
    <w:p w:rsidR="000C5A61" w:rsidRDefault="000C5A61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V části B-III – Charakteristika studijního předmětu upravit stručné anotace předmětů tak, aby osnova byla členěna po jednotlivých týdnech rozvrhované výuky.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</w:rPr>
      </w:pPr>
      <w:r w:rsidRPr="00EB021A">
        <w:rPr>
          <w:rFonts w:ascii="Times New Roman" w:hAnsi="Times New Roman" w:cs="Times New Roman"/>
        </w:rPr>
        <w:t>U předmětů</w:t>
      </w:r>
      <w:r w:rsidR="00BA17C0" w:rsidRPr="00EB021A">
        <w:rPr>
          <w:rFonts w:ascii="Times New Roman" w:hAnsi="Times New Roman" w:cs="Times New Roman"/>
        </w:rPr>
        <w:t xml:space="preserve"> Informační technologie pro ekonomy, </w:t>
      </w:r>
      <w:r w:rsidR="00BA17C0" w:rsidRPr="00EF6B9E">
        <w:rPr>
          <w:rFonts w:ascii="Times New Roman" w:hAnsi="Times New Roman" w:cs="Times New Roman"/>
          <w:color w:val="000000" w:themeColor="text1"/>
        </w:rPr>
        <w:t xml:space="preserve">Matematika </w:t>
      </w:r>
      <w:r w:rsidR="00695899" w:rsidRPr="00EF6B9E">
        <w:rPr>
          <w:rFonts w:ascii="Times New Roman" w:hAnsi="Times New Roman" w:cs="Times New Roman"/>
          <w:color w:val="000000" w:themeColor="text1"/>
        </w:rPr>
        <w:t>EII</w:t>
      </w:r>
      <w:r w:rsidR="00BA17C0" w:rsidRPr="00EF6B9E">
        <w:rPr>
          <w:rFonts w:ascii="Times New Roman" w:hAnsi="Times New Roman" w:cs="Times New Roman"/>
          <w:color w:val="000000" w:themeColor="text1"/>
        </w:rPr>
        <w:t xml:space="preserve">, </w:t>
      </w:r>
      <w:r w:rsidR="00BA17C0" w:rsidRPr="00EB021A">
        <w:rPr>
          <w:rFonts w:ascii="Times New Roman" w:hAnsi="Times New Roman" w:cs="Times New Roman"/>
        </w:rPr>
        <w:t>Cizí jazyk - CJ2a, CJ2b, CJ2c, CJ2, CJ3, CJ4, Příprava na zkoušky Cambridge B2, Příprava na zkoušky Cambridge C1</w:t>
      </w:r>
      <w:r w:rsidR="00250B95" w:rsidRPr="00EB021A">
        <w:rPr>
          <w:rFonts w:ascii="Times New Roman" w:hAnsi="Times New Roman" w:cs="Times New Roman"/>
        </w:rPr>
        <w:t xml:space="preserve"> </w:t>
      </w:r>
      <w:r w:rsidRPr="00EB021A">
        <w:rPr>
          <w:rFonts w:ascii="Times New Roman" w:hAnsi="Times New Roman" w:cs="Times New Roman"/>
        </w:rPr>
        <w:t>byly doplněny osnovy předmětů po jednotlivých týdnech rozvrhované výuky.</w:t>
      </w:r>
      <w:r w:rsidR="00BA17C0" w:rsidRPr="00EB021A">
        <w:rPr>
          <w:rFonts w:ascii="Times New Roman" w:hAnsi="Times New Roman" w:cs="Times New Roman"/>
        </w:rPr>
        <w:t xml:space="preserve"> Ostatní</w:t>
      </w:r>
      <w:r w:rsidR="00BA17C0" w:rsidRPr="00250B95">
        <w:rPr>
          <w:rFonts w:ascii="Times New Roman" w:hAnsi="Times New Roman" w:cs="Times New Roman"/>
        </w:rPr>
        <w:t xml:space="preserve"> předměty mají uvedenou osnovu, kdy dle časové náročnosti jednotliv</w:t>
      </w:r>
      <w:r w:rsidR="00A0697F" w:rsidRPr="00250B95">
        <w:rPr>
          <w:rFonts w:ascii="Times New Roman" w:hAnsi="Times New Roman" w:cs="Times New Roman"/>
        </w:rPr>
        <w:t>á</w:t>
      </w:r>
      <w:r w:rsidR="00BA17C0" w:rsidRPr="00250B95">
        <w:rPr>
          <w:rFonts w:ascii="Times New Roman" w:hAnsi="Times New Roman" w:cs="Times New Roman"/>
        </w:rPr>
        <w:t xml:space="preserve"> témat</w:t>
      </w:r>
      <w:r w:rsidR="00A0697F" w:rsidRPr="00250B95">
        <w:rPr>
          <w:rFonts w:ascii="Times New Roman" w:hAnsi="Times New Roman" w:cs="Times New Roman"/>
        </w:rPr>
        <w:t>a</w:t>
      </w:r>
      <w:r w:rsidR="00BA17C0" w:rsidRPr="00250B95">
        <w:rPr>
          <w:rFonts w:ascii="Times New Roman" w:hAnsi="Times New Roman" w:cs="Times New Roman"/>
        </w:rPr>
        <w:t xml:space="preserve"> mohou být přednášeny v 1-2 týdnech</w:t>
      </w:r>
      <w:r w:rsidR="00A0697F" w:rsidRPr="00250B95">
        <w:rPr>
          <w:rFonts w:ascii="Times New Roman" w:hAnsi="Times New Roman" w:cs="Times New Roman"/>
        </w:rPr>
        <w:t>.</w:t>
      </w:r>
      <w:r w:rsidR="00BA17C0" w:rsidRPr="00250B95">
        <w:rPr>
          <w:rFonts w:ascii="Times New Roman" w:hAnsi="Times New Roman" w:cs="Times New Roman"/>
        </w:rPr>
        <w:t xml:space="preserve"> </w:t>
      </w:r>
    </w:p>
    <w:p w:rsidR="00CC6077" w:rsidRDefault="00CC6077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C5554" w:rsidRPr="00EF6B9E" w:rsidRDefault="00FC5554" w:rsidP="003219D0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color w:val="000000" w:themeColor="text1"/>
        </w:rPr>
      </w:pPr>
      <w:r w:rsidRPr="00EF6B9E">
        <w:rPr>
          <w:color w:val="000000" w:themeColor="text1"/>
        </w:rPr>
        <w:t>Připomínka:</w:t>
      </w:r>
    </w:p>
    <w:p w:rsidR="00FC5554" w:rsidRPr="00EF6B9E" w:rsidRDefault="00FC5554" w:rsidP="003219D0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color w:val="000000" w:themeColor="text1"/>
        </w:rPr>
      </w:pPr>
      <w:r w:rsidRPr="00EF6B9E">
        <w:rPr>
          <w:color w:val="000000" w:themeColor="text1"/>
        </w:rPr>
        <w:t>Doplnit informaci, že (zda) se na výuce podílí studenti doktorského studia.</w:t>
      </w:r>
    </w:p>
    <w:p w:rsidR="00EF6B9E" w:rsidRDefault="00FC5554" w:rsidP="003219D0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color w:val="000000" w:themeColor="text1"/>
        </w:rPr>
      </w:pPr>
      <w:r w:rsidRPr="00EF6B9E">
        <w:rPr>
          <w:color w:val="000000" w:themeColor="text1"/>
        </w:rPr>
        <w:t xml:space="preserve">Vypořádání připomínky: </w:t>
      </w:r>
    </w:p>
    <w:p w:rsidR="00FC5554" w:rsidRPr="00EF6B9E" w:rsidRDefault="00EF6B9E" w:rsidP="003219D0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FC5554" w:rsidRPr="00EF6B9E">
        <w:rPr>
          <w:color w:val="000000" w:themeColor="text1"/>
        </w:rPr>
        <w:t>tudenti doktorského studia se podílejí na výuce ve formě vedení seminářů a cvičení</w:t>
      </w:r>
      <w:r w:rsidR="00180F5F">
        <w:rPr>
          <w:color w:val="000000" w:themeColor="text1"/>
        </w:rPr>
        <w:t xml:space="preserve"> v předmětech základní úrovně</w:t>
      </w:r>
      <w:r>
        <w:rPr>
          <w:color w:val="000000" w:themeColor="text1"/>
        </w:rPr>
        <w:t>, zejména v předmětech Základy účetnictví, Finanční účetnictví I., Finanční trhy</w:t>
      </w:r>
      <w:r w:rsidR="00180F5F">
        <w:rPr>
          <w:color w:val="000000" w:themeColor="text1"/>
        </w:rPr>
        <w:t xml:space="preserve"> a bankovnictví I.</w:t>
      </w:r>
    </w:p>
    <w:p w:rsidR="00FC5554" w:rsidRDefault="00FC5554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530E7D" w:rsidRPr="00250B95" w:rsidRDefault="00542170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V části C-I doplnit </w:t>
      </w:r>
      <w:r w:rsidR="00530E7D" w:rsidRPr="00250B95">
        <w:rPr>
          <w:rFonts w:ascii="Times New Roman" w:hAnsi="Times New Roman" w:cs="Times New Roman"/>
        </w:rPr>
        <w:t>všechny nevyplněné údaje.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CC6077" w:rsidRPr="00250B95" w:rsidRDefault="00530E7D" w:rsidP="00CC6077">
      <w:pPr>
        <w:jc w:val="both"/>
        <w:rPr>
          <w:rFonts w:ascii="Times New Roman" w:hAnsi="Times New Roman" w:cs="Times New Roman"/>
          <w:highlight w:val="yellow"/>
        </w:rPr>
      </w:pPr>
      <w:r w:rsidRPr="00250B95">
        <w:rPr>
          <w:rFonts w:ascii="Times New Roman" w:hAnsi="Times New Roman" w:cs="Times New Roman"/>
        </w:rPr>
        <w:t>U vyučujících</w:t>
      </w:r>
      <w:r w:rsidR="00EB021A">
        <w:rPr>
          <w:rFonts w:ascii="Times New Roman" w:hAnsi="Times New Roman" w:cs="Times New Roman"/>
        </w:rPr>
        <w:t xml:space="preserve"> </w:t>
      </w:r>
      <w:r w:rsidR="00483DC6">
        <w:rPr>
          <w:rFonts w:ascii="Times New Roman" w:hAnsi="Times New Roman" w:cs="Times New Roman"/>
        </w:rPr>
        <w:t xml:space="preserve">- </w:t>
      </w:r>
      <w:r w:rsidR="00483DC6" w:rsidRPr="00250B95">
        <w:rPr>
          <w:rFonts w:ascii="Times New Roman" w:hAnsi="Times New Roman" w:cs="Times New Roman"/>
          <w:bCs/>
        </w:rPr>
        <w:t xml:space="preserve">odborníků z praxe </w:t>
      </w:r>
      <w:r w:rsidR="0075420E" w:rsidRPr="00250B95">
        <w:rPr>
          <w:rFonts w:ascii="Times New Roman" w:hAnsi="Times New Roman" w:cs="Times New Roman"/>
        </w:rPr>
        <w:t>b</w:t>
      </w:r>
      <w:r w:rsidRPr="00250B95">
        <w:rPr>
          <w:rFonts w:ascii="Times New Roman" w:hAnsi="Times New Roman" w:cs="Times New Roman"/>
        </w:rPr>
        <w:t>yla doplněna část</w:t>
      </w:r>
      <w:r w:rsidR="0075420E" w:rsidRPr="00250B95">
        <w:rPr>
          <w:rFonts w:ascii="Times New Roman" w:hAnsi="Times New Roman" w:cs="Times New Roman"/>
        </w:rPr>
        <w:t xml:space="preserve"> </w:t>
      </w:r>
      <w:r w:rsidR="0075420E" w:rsidRPr="00250B95">
        <w:rPr>
          <w:rFonts w:ascii="Times New Roman" w:hAnsi="Times New Roman" w:cs="Times New Roman"/>
          <w:bCs/>
        </w:rPr>
        <w:t>Přehled o nejvýznamnější publikační a další tvůrčí činnosti nebo další profesní činnosti u vztahující se k zabezpečovaným předmětům. Jedná se o externí odborníky, byl</w:t>
      </w:r>
      <w:r w:rsidR="00EB021A">
        <w:rPr>
          <w:rFonts w:ascii="Times New Roman" w:hAnsi="Times New Roman" w:cs="Times New Roman"/>
          <w:bCs/>
        </w:rPr>
        <w:t>a</w:t>
      </w:r>
      <w:r w:rsidR="0075420E" w:rsidRPr="00250B95">
        <w:rPr>
          <w:rFonts w:ascii="Times New Roman" w:hAnsi="Times New Roman" w:cs="Times New Roman"/>
          <w:bCs/>
        </w:rPr>
        <w:t xml:space="preserve"> u nich doplněna podrobnější informace o jejich profesní činnosti.</w:t>
      </w:r>
      <w:r w:rsidR="00EB021A">
        <w:rPr>
          <w:rFonts w:ascii="Times New Roman" w:hAnsi="Times New Roman" w:cs="Times New Roman"/>
          <w:bCs/>
        </w:rPr>
        <w:t xml:space="preserve"> 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542170" w:rsidRPr="00250B95" w:rsidRDefault="0075420E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V části C-II uvést nejvýše 2 nejvýznamnější granty a projekty.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542170" w:rsidRPr="00250B95" w:rsidRDefault="0075420E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V akreditační žádosti byly z původně 3 uvedených projektů vybrány pouze 2 </w:t>
      </w:r>
      <w:r w:rsidR="00EF25E9" w:rsidRPr="00250B95">
        <w:rPr>
          <w:rFonts w:ascii="Times New Roman" w:hAnsi="Times New Roman" w:cs="Times New Roman"/>
        </w:rPr>
        <w:t>následující projekty:</w:t>
      </w:r>
    </w:p>
    <w:tbl>
      <w:tblPr>
        <w:tblW w:w="990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5524"/>
        <w:gridCol w:w="760"/>
        <w:gridCol w:w="1383"/>
      </w:tblGrid>
      <w:tr w:rsidR="00EF25E9" w:rsidRPr="00250B95" w:rsidTr="000664F5">
        <w:trPr>
          <w:cantSplit/>
        </w:trPr>
        <w:tc>
          <w:tcPr>
            <w:tcW w:w="2233" w:type="dxa"/>
            <w:shd w:val="clear" w:color="auto" w:fill="F7CAAC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0B95">
              <w:rPr>
                <w:rFonts w:ascii="Times New Roman" w:hAnsi="Times New Roman" w:cs="Times New Roman"/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0B95">
              <w:rPr>
                <w:rFonts w:ascii="Times New Roman" w:hAnsi="Times New Roman" w:cs="Times New Roman"/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0B95">
              <w:rPr>
                <w:rFonts w:ascii="Times New Roman" w:hAnsi="Times New Roman" w:cs="Times New Roman"/>
                <w:b/>
              </w:rPr>
              <w:t>Zdroj</w:t>
            </w:r>
          </w:p>
        </w:tc>
        <w:tc>
          <w:tcPr>
            <w:tcW w:w="1383" w:type="dxa"/>
            <w:shd w:val="clear" w:color="auto" w:fill="F7CAAC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0B95">
              <w:rPr>
                <w:rFonts w:ascii="Times New Roman" w:hAnsi="Times New Roman" w:cs="Times New Roman"/>
                <w:b/>
              </w:rPr>
              <w:t>Období</w:t>
            </w:r>
          </w:p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25E9" w:rsidRPr="00250B95" w:rsidTr="000664F5">
        <w:tc>
          <w:tcPr>
            <w:tcW w:w="2233" w:type="dxa"/>
          </w:tcPr>
          <w:p w:rsidR="00EF25E9" w:rsidRPr="00250B95" w:rsidRDefault="00EF25E9" w:rsidP="00674583">
            <w:pPr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</w:rPr>
              <w:t>doc. Ing. Boris Popesko, Ph.D.</w:t>
            </w:r>
          </w:p>
        </w:tc>
        <w:tc>
          <w:tcPr>
            <w:tcW w:w="5524" w:type="dxa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  <w:bCs/>
              </w:rPr>
              <w:t xml:space="preserve">Determinanty struktury systémů rozpočetnictví a měření výkonnosti a jejich vliv na chování a výkonnost organizace (GAČR: </w:t>
            </w:r>
            <w:r w:rsidRPr="00250B95">
              <w:rPr>
                <w:rFonts w:ascii="Times New Roman" w:hAnsi="Times New Roman" w:cs="Times New Roman"/>
              </w:rPr>
              <w:t>17-13518S)</w:t>
            </w:r>
          </w:p>
        </w:tc>
        <w:tc>
          <w:tcPr>
            <w:tcW w:w="760" w:type="dxa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83" w:type="dxa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</w:rPr>
              <w:t>2017-2019</w:t>
            </w:r>
          </w:p>
        </w:tc>
      </w:tr>
      <w:tr w:rsidR="00EF25E9" w:rsidRPr="00250B95" w:rsidTr="000664F5">
        <w:tc>
          <w:tcPr>
            <w:tcW w:w="2233" w:type="dxa"/>
          </w:tcPr>
          <w:p w:rsidR="00EF25E9" w:rsidRPr="00250B95" w:rsidRDefault="00EF25E9" w:rsidP="00674583">
            <w:pPr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</w:rPr>
              <w:t>prof. Dr. Ing. Drahomíra Pavelková</w:t>
            </w:r>
          </w:p>
        </w:tc>
        <w:tc>
          <w:tcPr>
            <w:tcW w:w="5524" w:type="dxa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  <w:bCs/>
              </w:rPr>
              <w:t xml:space="preserve">Metodika tvorby modelu predikce sektorové a podnikové výkonnosti v makroekonomických souvislostech (GAČR: </w:t>
            </w:r>
            <w:r w:rsidRPr="00250B95">
              <w:rPr>
                <w:rFonts w:ascii="Times New Roman" w:hAnsi="Times New Roman" w:cs="Times New Roman"/>
              </w:rPr>
              <w:t>16-25536S)</w:t>
            </w:r>
          </w:p>
        </w:tc>
        <w:tc>
          <w:tcPr>
            <w:tcW w:w="760" w:type="dxa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83" w:type="dxa"/>
          </w:tcPr>
          <w:p w:rsidR="00EF25E9" w:rsidRPr="00250B95" w:rsidRDefault="00EF25E9" w:rsidP="00EB021A">
            <w:pPr>
              <w:jc w:val="both"/>
              <w:rPr>
                <w:rFonts w:ascii="Times New Roman" w:hAnsi="Times New Roman" w:cs="Times New Roman"/>
              </w:rPr>
            </w:pPr>
            <w:r w:rsidRPr="00250B95">
              <w:rPr>
                <w:rFonts w:ascii="Times New Roman" w:hAnsi="Times New Roman" w:cs="Times New Roman"/>
              </w:rPr>
              <w:t>2016-2018</w:t>
            </w:r>
          </w:p>
        </w:tc>
      </w:tr>
    </w:tbl>
    <w:p w:rsidR="00542170" w:rsidRPr="00250B95" w:rsidRDefault="00542170" w:rsidP="00EB021A">
      <w:pPr>
        <w:jc w:val="both"/>
        <w:rPr>
          <w:rFonts w:ascii="Times New Roman" w:hAnsi="Times New Roman" w:cs="Times New Roman"/>
        </w:rPr>
      </w:pPr>
    </w:p>
    <w:p w:rsidR="00935333" w:rsidRDefault="00935333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50B95" w:rsidRPr="005D3499" w:rsidRDefault="00250B9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5D3499">
        <w:rPr>
          <w:rFonts w:ascii="Times New Roman" w:hAnsi="Times New Roman" w:cs="Times New Roman"/>
          <w:b/>
          <w:bCs/>
          <w:i/>
          <w:iCs/>
        </w:rPr>
        <w:lastRenderedPageBreak/>
        <w:t>Připomínka:</w:t>
      </w:r>
    </w:p>
    <w:p w:rsidR="00250B95" w:rsidRPr="001A4DB8" w:rsidRDefault="00250B95" w:rsidP="00EB0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Doložit prohlášení o prodloužení smluv na dobu určitou.</w:t>
      </w:r>
    </w:p>
    <w:p w:rsidR="00250B95" w:rsidRDefault="00250B95" w:rsidP="00EB021A">
      <w:pPr>
        <w:jc w:val="both"/>
        <w:rPr>
          <w:rFonts w:ascii="Times New Roman" w:hAnsi="Times New Roman" w:cs="Times New Roman"/>
          <w:b/>
          <w:bCs/>
        </w:rPr>
      </w:pPr>
      <w:r w:rsidRPr="005D3499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542170" w:rsidRPr="000C5A61" w:rsidRDefault="000C5A61" w:rsidP="00EB021A">
      <w:pPr>
        <w:jc w:val="both"/>
        <w:rPr>
          <w:rFonts w:ascii="Times New Roman" w:hAnsi="Times New Roman" w:cs="Times New Roman"/>
        </w:rPr>
      </w:pPr>
      <w:r w:rsidRPr="000C5A61">
        <w:rPr>
          <w:rFonts w:ascii="Times New Roman" w:hAnsi="Times New Roman" w:cs="Times New Roman"/>
        </w:rPr>
        <w:t xml:space="preserve">Ve standardu 6.1-6.2, 6.8 byly aktualizovány prodloužené pracovní smlouvy u pracovníků, jimž končila pracovní smlouva v období 07-08/2019. </w:t>
      </w:r>
    </w:p>
    <w:p w:rsidR="00CC6077" w:rsidRPr="00250B95" w:rsidRDefault="00CC6077" w:rsidP="00EB021A">
      <w:pPr>
        <w:jc w:val="both"/>
        <w:rPr>
          <w:rFonts w:ascii="Times New Roman" w:hAnsi="Times New Roman" w:cs="Times New Roman"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542170" w:rsidRPr="00250B95" w:rsidRDefault="00160F71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Doplnit studijní opory v angličtině pro vybrané předměty</w:t>
      </w:r>
      <w:r w:rsidR="00975ADA" w:rsidRPr="00250B95">
        <w:rPr>
          <w:rFonts w:ascii="Times New Roman" w:hAnsi="Times New Roman" w:cs="Times New Roman"/>
        </w:rPr>
        <w:t>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542170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V prvním ročníku je nabízen v anglickém jazyce předmět Management </w:t>
      </w:r>
      <w:r w:rsidR="00CC6077">
        <w:rPr>
          <w:rFonts w:ascii="Times New Roman" w:hAnsi="Times New Roman" w:cs="Times New Roman"/>
        </w:rPr>
        <w:t xml:space="preserve">I </w:t>
      </w:r>
      <w:r w:rsidRPr="00250B95">
        <w:rPr>
          <w:rFonts w:ascii="Times New Roman" w:hAnsi="Times New Roman" w:cs="Times New Roman"/>
        </w:rPr>
        <w:t>– studijní opory jsou obsaženy v</w:t>
      </w:r>
      <w:r w:rsidR="00514AB7">
        <w:rPr>
          <w:rFonts w:ascii="Times New Roman" w:hAnsi="Times New Roman" w:cs="Times New Roman"/>
        </w:rPr>
        <w:t xml:space="preserve"> LMS </w:t>
      </w:r>
      <w:proofErr w:type="spellStart"/>
      <w:r w:rsidR="00903428">
        <w:rPr>
          <w:rFonts w:ascii="Times New Roman" w:hAnsi="Times New Roman" w:cs="Times New Roman"/>
        </w:rPr>
        <w:t>Moodle</w:t>
      </w:r>
      <w:proofErr w:type="spellEnd"/>
      <w:r w:rsidR="00903428">
        <w:rPr>
          <w:rFonts w:ascii="Times New Roman" w:hAnsi="Times New Roman" w:cs="Times New Roman"/>
        </w:rPr>
        <w:t>. Odkaz na kurz byl doplněn ve standardu 7.3.</w:t>
      </w:r>
    </w:p>
    <w:p w:rsidR="00903428" w:rsidRPr="00250B95" w:rsidRDefault="00903428" w:rsidP="00EB021A">
      <w:pPr>
        <w:jc w:val="both"/>
        <w:rPr>
          <w:rFonts w:ascii="Times New Roman" w:hAnsi="Times New Roman" w:cs="Times New Roman"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542170" w:rsidRPr="00250B95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Zvážit zařazení stručného seznámení s vybraným účetním programem.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A0697F" w:rsidRPr="00250B95" w:rsidRDefault="00514AB7" w:rsidP="00EB021A">
      <w:pPr>
        <w:pStyle w:val="Normlnweb"/>
        <w:spacing w:before="0" w:beforeAutospacing="0" w:after="0" w:afterAutospacing="0"/>
        <w:jc w:val="both"/>
      </w:pPr>
      <w:r>
        <w:t xml:space="preserve">V akreditačním spisu byla doplněna anotace předmětu Účetní a daňové SW o: </w:t>
      </w:r>
      <w:r w:rsidRPr="00514AB7">
        <w:rPr>
          <w:i/>
          <w:iCs/>
        </w:rPr>
        <w:t>„</w:t>
      </w:r>
      <w:r w:rsidR="00975ADA" w:rsidRPr="00514AB7">
        <w:rPr>
          <w:i/>
          <w:iCs/>
        </w:rPr>
        <w:t>V rámci pře</w:t>
      </w:r>
      <w:r w:rsidR="00E45B00" w:rsidRPr="00514AB7">
        <w:rPr>
          <w:i/>
          <w:iCs/>
        </w:rPr>
        <w:t>d</w:t>
      </w:r>
      <w:r w:rsidR="00975ADA" w:rsidRPr="00514AB7">
        <w:rPr>
          <w:i/>
          <w:iCs/>
        </w:rPr>
        <w:t xml:space="preserve">mětu Účetní a daňové SW jsou </w:t>
      </w:r>
      <w:r w:rsidR="00A0697F" w:rsidRPr="00514AB7">
        <w:rPr>
          <w:i/>
          <w:iCs/>
        </w:rPr>
        <w:t>studenti se během semestru seznamují s nejrozšířenějšími účetními systémy v České republice, konkrétní výuka probíhá na informačním systému Money S4, který využívají společnosti, které s potřebou vlastností velkého ERP systému.  K dispozici jsou veškeré moduly k vedení účetnictví a mezd, vyřizování objednávek nebo správu ceníků.</w:t>
      </w:r>
      <w:r>
        <w:rPr>
          <w:i/>
          <w:iCs/>
        </w:rPr>
        <w:t>“</w:t>
      </w:r>
      <w:r w:rsidR="00A0697F" w:rsidRPr="00250B95">
        <w:t xml:space="preserve"> 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Přesněji vymezit postavení a obsah předmětů, u kterých hrozí vzájemné překrývání a opakování obsahu (zejména Základy podnikové ekonomiky, Manažerské účetnictví, Základy účetnictví, Podnikové finance).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5B3BB8" w:rsidRPr="00250B95" w:rsidRDefault="00A049A2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Jednotlivé předměty na sebe navazují, obsahové překryvy jsou minimální. </w:t>
      </w:r>
      <w:r w:rsidR="005B3BB8" w:rsidRPr="00250B95">
        <w:rPr>
          <w:rFonts w:ascii="Times New Roman" w:hAnsi="Times New Roman" w:cs="Times New Roman"/>
        </w:rPr>
        <w:t>V rámci předmětu „Základy účetnictví“ se studenti seznamují se základy finančního účetnictví – s vymezením prvků účetních výkazů a účetní terminologie</w:t>
      </w:r>
      <w:r w:rsidR="0087677E" w:rsidRPr="00250B95">
        <w:rPr>
          <w:rFonts w:ascii="Times New Roman" w:hAnsi="Times New Roman" w:cs="Times New Roman"/>
        </w:rPr>
        <w:t>, v</w:t>
      </w:r>
      <w:r w:rsidR="001B3F8D" w:rsidRPr="00250B95">
        <w:rPr>
          <w:rFonts w:ascii="Times New Roman" w:hAnsi="Times New Roman" w:cs="Times New Roman"/>
        </w:rPr>
        <w:t> dalších předmětech zaměřených na finanční účetnictví je obsah předmětů věnován</w:t>
      </w:r>
      <w:r w:rsidR="00327CB7">
        <w:rPr>
          <w:rFonts w:ascii="Times New Roman" w:hAnsi="Times New Roman" w:cs="Times New Roman"/>
        </w:rPr>
        <w:t xml:space="preserve"> konkrétnímu účtování jednotlivých hospodářských transakcí a dopadů do účetních výkazů.</w:t>
      </w:r>
      <w:r w:rsidR="005B3BB8" w:rsidRPr="00250B95">
        <w:rPr>
          <w:rFonts w:ascii="Times New Roman" w:hAnsi="Times New Roman" w:cs="Times New Roman"/>
        </w:rPr>
        <w:t xml:space="preserve"> Předmět „Základy podnikové ekonomiky“ popisuje základní ekonomické procesy v podniku a na rozdíl od finančního účetnictví se zabývá ekonomickým pohledem na řízení podniku a představuje základní prvky ekonomického řízení. Abstrahuje od účetního zobrazení ekonomických veličin. Předmět „Manažerské účetnictví“ navazuje na předmět Základy podnikové ekonomiky a rozšiřuje znalosti manažerské</w:t>
      </w:r>
      <w:r w:rsidRPr="00250B95">
        <w:rPr>
          <w:rFonts w:ascii="Times New Roman" w:hAnsi="Times New Roman" w:cs="Times New Roman"/>
        </w:rPr>
        <w:t>ho</w:t>
      </w:r>
      <w:r w:rsidR="005B3BB8" w:rsidRPr="00250B95">
        <w:rPr>
          <w:rFonts w:ascii="Times New Roman" w:hAnsi="Times New Roman" w:cs="Times New Roman"/>
        </w:rPr>
        <w:t xml:space="preserve"> řízení nákladů a výnosů</w:t>
      </w:r>
      <w:r w:rsidRPr="00250B95">
        <w:rPr>
          <w:rFonts w:ascii="Times New Roman" w:hAnsi="Times New Roman" w:cs="Times New Roman"/>
        </w:rPr>
        <w:t>, řeší jednotlivé oblasti z pohledu rozhodovacích úloh s uplatněním odpovědnostních principů. Předmět „Podnikové finance“ navazuje na znalosti účetních výkazů a základů podnikové ekonomiky a zaměřuje se na řízení dlouhodobého a krátkodobého majetku, pracovního kapitálu, kapitálové struktury, finanční analýzu, finanční plánovaní a základy oceňování podniku.</w:t>
      </w:r>
      <w:r w:rsidR="0087677E" w:rsidRPr="00250B95">
        <w:rPr>
          <w:rFonts w:ascii="Times New Roman" w:hAnsi="Times New Roman" w:cs="Times New Roman"/>
        </w:rPr>
        <w:t xml:space="preserve"> Jednotlivé anotace předmětů popisují zaměření a obsah předmětů podrobněji.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</w:p>
    <w:p w:rsidR="00975ADA" w:rsidRPr="00250B95" w:rsidRDefault="00975ADA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Zvážit změnu názvu předmětu Daně individuálního podnikatele, obsahově je zaměřen na vedení daňové evidence.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Název předmětu byl změněn</w:t>
      </w:r>
      <w:r w:rsidR="00514AB7">
        <w:rPr>
          <w:rFonts w:ascii="Times New Roman" w:hAnsi="Times New Roman" w:cs="Times New Roman"/>
        </w:rPr>
        <w:t>, v akreditačním spisu je uveden název</w:t>
      </w:r>
      <w:r w:rsidRPr="00250B95">
        <w:rPr>
          <w:rFonts w:ascii="Times New Roman" w:hAnsi="Times New Roman" w:cs="Times New Roman"/>
        </w:rPr>
        <w:t xml:space="preserve"> „Daňová evidence“.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</w:p>
    <w:p w:rsidR="00935333" w:rsidRDefault="00935333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935333" w:rsidRDefault="00935333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lastRenderedPageBreak/>
        <w:t>Připomínka:</w:t>
      </w:r>
    </w:p>
    <w:p w:rsidR="00542170" w:rsidRPr="00250B95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Zvážit změnu předmětu Právo pro ekonomy dříve než do 4. semestru, případně zvážit </w:t>
      </w:r>
      <w:proofErr w:type="spellStart"/>
      <w:r w:rsidRPr="00250B95">
        <w:rPr>
          <w:rFonts w:ascii="Times New Roman" w:hAnsi="Times New Roman" w:cs="Times New Roman"/>
        </w:rPr>
        <w:t>poddimenzovanost</w:t>
      </w:r>
      <w:proofErr w:type="spellEnd"/>
      <w:r w:rsidRPr="00250B95">
        <w:rPr>
          <w:rFonts w:ascii="Times New Roman" w:hAnsi="Times New Roman" w:cs="Times New Roman"/>
        </w:rPr>
        <w:t xml:space="preserve"> tohoto předmětu.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12117B" w:rsidRPr="00250B95" w:rsidRDefault="00975ADA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Předmět Právo pro ekonomy je vyučován ve všech bakalářských SP na FaME společně pro všechny SP, v SP Účetnictví a daně ve 4. semestru, u všech ostatních v 6. semestru. </w:t>
      </w:r>
      <w:r w:rsidR="00250B95">
        <w:rPr>
          <w:rFonts w:ascii="Times New Roman" w:hAnsi="Times New Roman" w:cs="Times New Roman"/>
        </w:rPr>
        <w:t>Pro úspěšné absolvování předmětu se předpokládá již určitá úroveň znalostí ekonomického prostředí.</w:t>
      </w:r>
    </w:p>
    <w:p w:rsidR="0012117B" w:rsidRPr="00250B95" w:rsidRDefault="0012117B" w:rsidP="00EB021A">
      <w:pPr>
        <w:jc w:val="both"/>
        <w:rPr>
          <w:rFonts w:ascii="Times New Roman" w:hAnsi="Times New Roman" w:cs="Times New Roman"/>
          <w:u w:val="single"/>
        </w:rPr>
      </w:pPr>
      <w:r w:rsidRPr="00250B95">
        <w:rPr>
          <w:rFonts w:ascii="Times New Roman" w:hAnsi="Times New Roman" w:cs="Times New Roman"/>
        </w:rPr>
        <w:t xml:space="preserve">Z hlediska </w:t>
      </w:r>
      <w:proofErr w:type="spellStart"/>
      <w:r w:rsidRPr="00250B95">
        <w:rPr>
          <w:rFonts w:ascii="Times New Roman" w:hAnsi="Times New Roman" w:cs="Times New Roman"/>
        </w:rPr>
        <w:t>poddimenzovanosti</w:t>
      </w:r>
      <w:proofErr w:type="spellEnd"/>
      <w:r w:rsidRPr="00250B95">
        <w:rPr>
          <w:rFonts w:ascii="Times New Roman" w:hAnsi="Times New Roman" w:cs="Times New Roman"/>
        </w:rPr>
        <w:t xml:space="preserve"> předmětu - právní aspekty jsou začleněny do výuky odborných předmětů bakalářského oboru Účetnictví a daně průřezově. Je důležité propojovat odborné vzdělávání (ekonomické, účetní a daňové) se související právní a legislativní úpravou. Lze říci, že právní aspekty mají </w:t>
      </w:r>
      <w:proofErr w:type="spellStart"/>
      <w:r w:rsidRPr="00250B95">
        <w:rPr>
          <w:rFonts w:ascii="Times New Roman" w:hAnsi="Times New Roman" w:cs="Times New Roman"/>
        </w:rPr>
        <w:t>dvoupilířovou</w:t>
      </w:r>
      <w:proofErr w:type="spellEnd"/>
      <w:r w:rsidRPr="00250B95">
        <w:rPr>
          <w:rFonts w:ascii="Times New Roman" w:hAnsi="Times New Roman" w:cs="Times New Roman"/>
        </w:rPr>
        <w:t xml:space="preserve"> strukturu ve studijních</w:t>
      </w:r>
      <w:r w:rsidR="00B53CD8">
        <w:rPr>
          <w:rFonts w:ascii="Times New Roman" w:hAnsi="Times New Roman" w:cs="Times New Roman"/>
        </w:rPr>
        <w:t xml:space="preserve"> </w:t>
      </w:r>
      <w:r w:rsidRPr="00250B95">
        <w:rPr>
          <w:rFonts w:ascii="Times New Roman" w:hAnsi="Times New Roman" w:cs="Times New Roman"/>
        </w:rPr>
        <w:t xml:space="preserve">plánech. Jeden pilíř tvoří samostatný odborný předmět „Právo pro ekonomy“ a druhý pilíř představuje právní aspekty, které se prolínají celým spektrem odborných předmětů ve všech semestrech studia. Integrovaná výuka umožňuje představit legislativní aspekty a právní obsah v jeho komplexnosti. Vede k propojování poznatků, vnímání souvislostí a také umožňuje aplikaci již nabytých dovedností. Výsledky vzdělávání v jednotlivých předmětech se tak mohou více přiblížit ekonomické realitě. </w:t>
      </w:r>
    </w:p>
    <w:p w:rsidR="0012117B" w:rsidRPr="00250B95" w:rsidRDefault="0012117B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Studijní plány tak předkládají začlenění právní problematiky do obsahu výuky ve třech jednotlivých tematických okruzích: </w:t>
      </w:r>
    </w:p>
    <w:p w:rsidR="0012117B" w:rsidRPr="00250B95" w:rsidRDefault="0012117B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1. základní účetní legislativa- obsažena v předmětech Základy účetnictví, Finanční účetnictví I a II, Základy mezinárodního účetnictví a Ekonomika a účetnictví neziskového sektoru. </w:t>
      </w:r>
    </w:p>
    <w:p w:rsidR="0012117B" w:rsidRPr="00250B95" w:rsidRDefault="0012117B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2. Mzdová a personální </w:t>
      </w:r>
      <w:proofErr w:type="gramStart"/>
      <w:r w:rsidRPr="00250B95">
        <w:rPr>
          <w:rFonts w:ascii="Times New Roman" w:hAnsi="Times New Roman" w:cs="Times New Roman"/>
        </w:rPr>
        <w:t>legislativa  -</w:t>
      </w:r>
      <w:proofErr w:type="gramEnd"/>
      <w:r w:rsidRPr="00250B95">
        <w:rPr>
          <w:rFonts w:ascii="Times New Roman" w:hAnsi="Times New Roman" w:cs="Times New Roman"/>
        </w:rPr>
        <w:t xml:space="preserve"> obsažena v předmětech Základy podnikové ekonomiky a  Mzdové účetnictví, Daně individuálního podnikatele (přejmenováno na Daňová evidence).</w:t>
      </w:r>
    </w:p>
    <w:p w:rsidR="0012117B" w:rsidRPr="00250B95" w:rsidRDefault="0012117B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3. Daňová problematika – průřezově zařazena do všech předmětů s daňovou tematikou (Daňová evidence, Daně I, II, a III. Daňová oblast je nyní posílena o nový předmět Daně III, tedy kromě základních daňových zákonů je prostor i pro související a neméně důležité legislativní normy jako například Daňový řád, Zákon o rezervách atd.     </w:t>
      </w:r>
    </w:p>
    <w:p w:rsidR="00975ADA" w:rsidRPr="00250B95" w:rsidRDefault="00975ADA" w:rsidP="00EB021A">
      <w:pPr>
        <w:jc w:val="both"/>
        <w:rPr>
          <w:rFonts w:ascii="Times New Roman" w:hAnsi="Times New Roman" w:cs="Times New Roman"/>
        </w:rPr>
      </w:pP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37E89" w:rsidRDefault="00037E89" w:rsidP="00EB0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Opravit následující nesoulad:</w:t>
      </w:r>
    </w:p>
    <w:p w:rsidR="00037E89" w:rsidRDefault="00037E89" w:rsidP="00EB0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str. 7 je nachází přehled pod nadpisem „student si povinně volí“ z nabídky cizích jazyků – u konkrétních jednotlivých předmětů je uvedeno označením „povinný“, nikoliv povinně volitelných.</w:t>
      </w:r>
    </w:p>
    <w:p w:rsidR="00542170" w:rsidRPr="00250B95" w:rsidRDefault="00542170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4D7A85" w:rsidRDefault="005D7984" w:rsidP="00EB021A">
      <w:pPr>
        <w:jc w:val="both"/>
        <w:rPr>
          <w:rFonts w:ascii="Times New Roman" w:hAnsi="Times New Roman" w:cs="Times New Roman"/>
        </w:rPr>
      </w:pPr>
      <w:r w:rsidRPr="003F3668">
        <w:rPr>
          <w:rFonts w:ascii="Times New Roman" w:hAnsi="Times New Roman" w:cs="Times New Roman"/>
        </w:rPr>
        <w:t>Studenti si z nabídky cizích jazyků povinně 1 z nich musí zvolit (str. 7), tudíž tyto předměty nejsou označeny jako povinně-volitelné.</w:t>
      </w:r>
    </w:p>
    <w:p w:rsidR="005D7984" w:rsidRPr="00250B95" w:rsidRDefault="005D7984" w:rsidP="00EB021A">
      <w:pPr>
        <w:jc w:val="both"/>
        <w:rPr>
          <w:rFonts w:ascii="Times New Roman" w:hAnsi="Times New Roman" w:cs="Times New Roman"/>
        </w:rPr>
      </w:pPr>
    </w:p>
    <w:p w:rsidR="004D7A85" w:rsidRPr="00250B95" w:rsidRDefault="004D7A8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4D7A85" w:rsidRPr="00250B95" w:rsidRDefault="004D7A8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U předmětu Aplikovaná statistika, vyučovaném v českém jazyce, doplnit literaturu o tituly v českém jazyce.</w:t>
      </w:r>
      <w:r w:rsidR="00037E89">
        <w:rPr>
          <w:rFonts w:ascii="Times New Roman" w:hAnsi="Times New Roman" w:cs="Times New Roman"/>
        </w:rPr>
        <w:t xml:space="preserve"> </w:t>
      </w:r>
    </w:p>
    <w:p w:rsidR="004D7A85" w:rsidRDefault="004D7A8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DE42D2" w:rsidRPr="00DE42D2" w:rsidRDefault="00DE42D2" w:rsidP="00EB021A">
      <w:pPr>
        <w:jc w:val="both"/>
        <w:rPr>
          <w:rFonts w:ascii="Times New Roman" w:hAnsi="Times New Roman" w:cs="Times New Roman"/>
        </w:rPr>
      </w:pPr>
      <w:r w:rsidRPr="00DE42D2">
        <w:rPr>
          <w:rFonts w:ascii="Times New Roman" w:hAnsi="Times New Roman" w:cs="Times New Roman"/>
        </w:rPr>
        <w:t>Byla aktualizována studijní literatura u předmětu Aplikovaná statistika I.</w:t>
      </w:r>
    </w:p>
    <w:p w:rsidR="00250B95" w:rsidRPr="00250B95" w:rsidRDefault="00250B95" w:rsidP="00EB021A">
      <w:pPr>
        <w:jc w:val="both"/>
        <w:rPr>
          <w:rFonts w:ascii="Times New Roman" w:hAnsi="Times New Roman" w:cs="Times New Roman"/>
        </w:rPr>
      </w:pPr>
    </w:p>
    <w:p w:rsidR="004D7A85" w:rsidRPr="00250B95" w:rsidRDefault="004D7A8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4D7A85" w:rsidRPr="00250B95" w:rsidRDefault="004D7A85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>Okomentovat v sebehodnotící zprávě, jak bude s ohledem na specificky zaměřenou strukturu předmětů řešeno uznatelné absolvování dostatečného množství kurzů na zahraniční univerzitě, které by odpovídaly českým ekvivalentům.</w:t>
      </w:r>
    </w:p>
    <w:p w:rsidR="004D7A85" w:rsidRPr="00250B95" w:rsidRDefault="004D7A8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D9115B" w:rsidRPr="00250B95" w:rsidRDefault="00824284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Okomentováno v Sebehodnotící zprávě rámci Standardu 1.9: „Studenti v rámci </w:t>
      </w:r>
      <w:proofErr w:type="spellStart"/>
      <w:r w:rsidRPr="00250B95">
        <w:rPr>
          <w:rFonts w:ascii="Times New Roman" w:hAnsi="Times New Roman" w:cs="Times New Roman"/>
        </w:rPr>
        <w:t>mobilitního</w:t>
      </w:r>
      <w:proofErr w:type="spellEnd"/>
      <w:r w:rsidRPr="00250B95">
        <w:rPr>
          <w:rFonts w:ascii="Times New Roman" w:hAnsi="Times New Roman" w:cs="Times New Roman"/>
        </w:rPr>
        <w:t xml:space="preserve"> pobytu na zahraniční univerzitě mohou získat potřebné kredity absolvováním kurzů, které jsou v ekonomických programech </w:t>
      </w:r>
      <w:r w:rsidR="00D9115B" w:rsidRPr="00250B95">
        <w:rPr>
          <w:rFonts w:ascii="Times New Roman" w:hAnsi="Times New Roman" w:cs="Times New Roman"/>
        </w:rPr>
        <w:t xml:space="preserve">daného zaměření </w:t>
      </w:r>
      <w:r w:rsidRPr="00250B95">
        <w:rPr>
          <w:rFonts w:ascii="Times New Roman" w:hAnsi="Times New Roman" w:cs="Times New Roman"/>
        </w:rPr>
        <w:t xml:space="preserve">běžně </w:t>
      </w:r>
      <w:r w:rsidR="00D9115B" w:rsidRPr="00250B95">
        <w:rPr>
          <w:rFonts w:ascii="Times New Roman" w:hAnsi="Times New Roman" w:cs="Times New Roman"/>
        </w:rPr>
        <w:t>vyučované</w:t>
      </w:r>
      <w:r w:rsidRPr="00250B95">
        <w:rPr>
          <w:rFonts w:ascii="Times New Roman" w:hAnsi="Times New Roman" w:cs="Times New Roman"/>
        </w:rPr>
        <w:t xml:space="preserve"> </w:t>
      </w:r>
      <w:r w:rsidR="00066F1B" w:rsidRPr="00250B95">
        <w:rPr>
          <w:rFonts w:ascii="Times New Roman" w:hAnsi="Times New Roman" w:cs="Times New Roman"/>
        </w:rPr>
        <w:t xml:space="preserve">a jejich teoretický základ se </w:t>
      </w:r>
      <w:r w:rsidR="00066F1B" w:rsidRPr="00250B95">
        <w:rPr>
          <w:rFonts w:ascii="Times New Roman" w:hAnsi="Times New Roman" w:cs="Times New Roman"/>
        </w:rPr>
        <w:lastRenderedPageBreak/>
        <w:t xml:space="preserve">neodvíjí od specifických podmínek v rámci jednotlivých států </w:t>
      </w:r>
      <w:r w:rsidR="00D9115B" w:rsidRPr="00250B95">
        <w:rPr>
          <w:rFonts w:ascii="Times New Roman" w:hAnsi="Times New Roman" w:cs="Times New Roman"/>
        </w:rPr>
        <w:t xml:space="preserve">- </w:t>
      </w:r>
      <w:r w:rsidR="00066F1B" w:rsidRPr="00250B95">
        <w:rPr>
          <w:rFonts w:ascii="Times New Roman" w:hAnsi="Times New Roman" w:cs="Times New Roman"/>
        </w:rPr>
        <w:t xml:space="preserve">např. </w:t>
      </w:r>
      <w:r w:rsidRPr="00250B95">
        <w:rPr>
          <w:rFonts w:ascii="Times New Roman" w:hAnsi="Times New Roman" w:cs="Times New Roman"/>
        </w:rPr>
        <w:t xml:space="preserve">podniková ekonomika, manažerské účetnictví, podnikové finance, management, </w:t>
      </w:r>
      <w:r w:rsidR="00D9115B" w:rsidRPr="00250B95">
        <w:rPr>
          <w:rFonts w:ascii="Times New Roman" w:hAnsi="Times New Roman" w:cs="Times New Roman"/>
        </w:rPr>
        <w:t xml:space="preserve">řízení lidských zdrojů, </w:t>
      </w:r>
      <w:r w:rsidRPr="00250B95">
        <w:rPr>
          <w:rFonts w:ascii="Times New Roman" w:hAnsi="Times New Roman" w:cs="Times New Roman"/>
        </w:rPr>
        <w:t xml:space="preserve">mikroekonomie, makroekonomie, </w:t>
      </w:r>
      <w:r w:rsidR="00066F1B" w:rsidRPr="00250B95">
        <w:rPr>
          <w:rFonts w:ascii="Times New Roman" w:hAnsi="Times New Roman" w:cs="Times New Roman"/>
        </w:rPr>
        <w:t>mezinárodní účetnictví</w:t>
      </w:r>
      <w:r w:rsidR="00D9115B" w:rsidRPr="00250B95">
        <w:rPr>
          <w:rFonts w:ascii="Times New Roman" w:hAnsi="Times New Roman" w:cs="Times New Roman"/>
        </w:rPr>
        <w:t xml:space="preserve">, rovněž informační technologie pro ekonomy, počítačové zpracování dat, matematika, kvantitativní metody, statistika. </w:t>
      </w:r>
    </w:p>
    <w:p w:rsidR="00D9115B" w:rsidRPr="00250B95" w:rsidRDefault="00D9115B" w:rsidP="00EB021A">
      <w:pPr>
        <w:jc w:val="both"/>
        <w:rPr>
          <w:rFonts w:ascii="Times New Roman" w:hAnsi="Times New Roman" w:cs="Times New Roman"/>
        </w:rPr>
      </w:pPr>
    </w:p>
    <w:p w:rsidR="004D7A85" w:rsidRPr="00250B95" w:rsidRDefault="004D7A85" w:rsidP="00EB021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250B95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D9115B" w:rsidRPr="00250B95" w:rsidRDefault="00D9115B" w:rsidP="00EB021A">
      <w:pPr>
        <w:jc w:val="both"/>
        <w:rPr>
          <w:rFonts w:ascii="Times New Roman" w:hAnsi="Times New Roman" w:cs="Times New Roman"/>
        </w:rPr>
      </w:pPr>
      <w:r w:rsidRPr="00250B95">
        <w:rPr>
          <w:rFonts w:ascii="Times New Roman" w:hAnsi="Times New Roman" w:cs="Times New Roman"/>
        </w:rPr>
        <w:t xml:space="preserve">Prověřit existenci studijních opor pro kombinované studium v LMS </w:t>
      </w:r>
      <w:proofErr w:type="spellStart"/>
      <w:r w:rsidRPr="00250B95">
        <w:rPr>
          <w:rFonts w:ascii="Times New Roman" w:hAnsi="Times New Roman" w:cs="Times New Roman"/>
        </w:rPr>
        <w:t>Moodle</w:t>
      </w:r>
      <w:proofErr w:type="spellEnd"/>
      <w:r w:rsidR="00E93DE1" w:rsidRPr="00250B95">
        <w:rPr>
          <w:rFonts w:ascii="Times New Roman" w:hAnsi="Times New Roman" w:cs="Times New Roman"/>
        </w:rPr>
        <w:t>.</w:t>
      </w:r>
    </w:p>
    <w:p w:rsidR="004D7A85" w:rsidRPr="00250B95" w:rsidRDefault="004D7A85" w:rsidP="00EB021A">
      <w:pPr>
        <w:jc w:val="both"/>
        <w:rPr>
          <w:rFonts w:ascii="Times New Roman" w:hAnsi="Times New Roman" w:cs="Times New Roman"/>
          <w:b/>
          <w:bCs/>
        </w:rPr>
      </w:pPr>
      <w:r w:rsidRPr="00250B95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836467" w:rsidRPr="008A465E" w:rsidRDefault="00E93DE1" w:rsidP="00EB021A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3F3668">
        <w:rPr>
          <w:rFonts w:ascii="Times New Roman" w:hAnsi="Times New Roman" w:cs="Times New Roman"/>
        </w:rPr>
        <w:t>Všechny předměty vyučované v 1. ročníku kombinovaného studia jsou zajištěny studijními oporami dostupný</w:t>
      </w:r>
      <w:bookmarkStart w:id="0" w:name="_GoBack"/>
      <w:bookmarkEnd w:id="0"/>
      <w:r w:rsidRPr="003F3668">
        <w:rPr>
          <w:rFonts w:ascii="Times New Roman" w:hAnsi="Times New Roman" w:cs="Times New Roman"/>
        </w:rPr>
        <w:t xml:space="preserve">mi v LMS </w:t>
      </w:r>
      <w:proofErr w:type="spellStart"/>
      <w:r w:rsidRPr="003F3668">
        <w:rPr>
          <w:rFonts w:ascii="Times New Roman" w:hAnsi="Times New Roman" w:cs="Times New Roman"/>
        </w:rPr>
        <w:t>Moodle</w:t>
      </w:r>
      <w:proofErr w:type="spellEnd"/>
      <w:r w:rsidRPr="003F3668">
        <w:rPr>
          <w:rFonts w:ascii="Times New Roman" w:hAnsi="Times New Roman" w:cs="Times New Roman"/>
        </w:rPr>
        <w:t>.</w:t>
      </w:r>
      <w:r w:rsidRPr="00250B95">
        <w:rPr>
          <w:rFonts w:ascii="Times New Roman" w:hAnsi="Times New Roman" w:cs="Times New Roman"/>
        </w:rPr>
        <w:t xml:space="preserve"> </w:t>
      </w:r>
      <w:r w:rsidR="00752319">
        <w:rPr>
          <w:rFonts w:ascii="Times New Roman" w:hAnsi="Times New Roman" w:cs="Times New Roman"/>
        </w:rPr>
        <w:t>Odkazy byly aktualizovány.</w:t>
      </w:r>
    </w:p>
    <w:p w:rsidR="00FC5554" w:rsidRPr="00935333" w:rsidRDefault="00FC5554" w:rsidP="00FC555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color w:val="000000" w:themeColor="text1"/>
        </w:rPr>
      </w:pPr>
      <w:r w:rsidRPr="00935333">
        <w:rPr>
          <w:color w:val="000000" w:themeColor="text1"/>
        </w:rPr>
        <w:t xml:space="preserve">V době hodnocení došlo k migraci do nového uživatelského prostředí a tím k nefunkčnosti přístupových údajů pro hodnotitele. Byl změněn </w:t>
      </w:r>
      <w:proofErr w:type="spellStart"/>
      <w:r w:rsidRPr="00935333">
        <w:rPr>
          <w:color w:val="000000" w:themeColor="text1"/>
        </w:rPr>
        <w:t>login</w:t>
      </w:r>
      <w:proofErr w:type="spellEnd"/>
      <w:r w:rsidRPr="00935333">
        <w:rPr>
          <w:color w:val="000000" w:themeColor="text1"/>
        </w:rPr>
        <w:t xml:space="preserve"> a heslo na úvodní straně akreditačního spisu a nové odkazy na kurzy ve standardu 7.3</w:t>
      </w:r>
      <w:r w:rsidR="00695899" w:rsidRPr="00935333">
        <w:rPr>
          <w:color w:val="000000" w:themeColor="text1"/>
        </w:rPr>
        <w:t>.</w:t>
      </w:r>
    </w:p>
    <w:p w:rsidR="00627ADD" w:rsidRPr="00935333" w:rsidRDefault="00627ADD" w:rsidP="00EB021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FC5554" w:rsidRPr="00250B95" w:rsidRDefault="00FC5554" w:rsidP="00EB021A">
      <w:pPr>
        <w:jc w:val="both"/>
        <w:rPr>
          <w:rFonts w:ascii="Times New Roman" w:hAnsi="Times New Roman" w:cs="Times New Roman"/>
          <w:b/>
          <w:bCs/>
        </w:rPr>
      </w:pPr>
    </w:p>
    <w:sectPr w:rsidR="00FC5554" w:rsidRPr="00250B95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E1A"/>
    <w:multiLevelType w:val="hybridMultilevel"/>
    <w:tmpl w:val="D18C61F2"/>
    <w:lvl w:ilvl="0" w:tplc="CECC18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44AE6"/>
    <w:multiLevelType w:val="hybridMultilevel"/>
    <w:tmpl w:val="D626EAFA"/>
    <w:lvl w:ilvl="0" w:tplc="019E8168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C5931"/>
    <w:multiLevelType w:val="hybridMultilevel"/>
    <w:tmpl w:val="F7760DB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3196E"/>
    <w:multiLevelType w:val="hybridMultilevel"/>
    <w:tmpl w:val="1780F3F0"/>
    <w:lvl w:ilvl="0" w:tplc="5AC25D7E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398"/>
    <w:rsid w:val="00012226"/>
    <w:rsid w:val="00037E89"/>
    <w:rsid w:val="000451E0"/>
    <w:rsid w:val="00066F1B"/>
    <w:rsid w:val="00085654"/>
    <w:rsid w:val="000C5A61"/>
    <w:rsid w:val="00102871"/>
    <w:rsid w:val="0012117B"/>
    <w:rsid w:val="00136C93"/>
    <w:rsid w:val="00160F71"/>
    <w:rsid w:val="00163BB0"/>
    <w:rsid w:val="00180F5F"/>
    <w:rsid w:val="001A4DB8"/>
    <w:rsid w:val="001B3F8D"/>
    <w:rsid w:val="00202A55"/>
    <w:rsid w:val="00233072"/>
    <w:rsid w:val="00250B95"/>
    <w:rsid w:val="00257982"/>
    <w:rsid w:val="0026171A"/>
    <w:rsid w:val="00277AC2"/>
    <w:rsid w:val="00294D77"/>
    <w:rsid w:val="002B6061"/>
    <w:rsid w:val="003140C5"/>
    <w:rsid w:val="003219D0"/>
    <w:rsid w:val="00327CB7"/>
    <w:rsid w:val="003437CB"/>
    <w:rsid w:val="003F3668"/>
    <w:rsid w:val="0041424F"/>
    <w:rsid w:val="00483DC6"/>
    <w:rsid w:val="00487B7B"/>
    <w:rsid w:val="004D71D5"/>
    <w:rsid w:val="004D7A85"/>
    <w:rsid w:val="004F4398"/>
    <w:rsid w:val="004F53E6"/>
    <w:rsid w:val="00514AB7"/>
    <w:rsid w:val="0052618D"/>
    <w:rsid w:val="00530E7D"/>
    <w:rsid w:val="00542170"/>
    <w:rsid w:val="00587CB6"/>
    <w:rsid w:val="00597F09"/>
    <w:rsid w:val="005B3BB8"/>
    <w:rsid w:val="005D7984"/>
    <w:rsid w:val="005E4DF1"/>
    <w:rsid w:val="00622411"/>
    <w:rsid w:val="00627ADD"/>
    <w:rsid w:val="00641E42"/>
    <w:rsid w:val="00674583"/>
    <w:rsid w:val="00695899"/>
    <w:rsid w:val="006F1783"/>
    <w:rsid w:val="00752319"/>
    <w:rsid w:val="0075420E"/>
    <w:rsid w:val="0078519A"/>
    <w:rsid w:val="00786B33"/>
    <w:rsid w:val="007A116E"/>
    <w:rsid w:val="007E7BCF"/>
    <w:rsid w:val="00815296"/>
    <w:rsid w:val="00824284"/>
    <w:rsid w:val="00836467"/>
    <w:rsid w:val="00872E55"/>
    <w:rsid w:val="0087677E"/>
    <w:rsid w:val="00882ABC"/>
    <w:rsid w:val="008A465E"/>
    <w:rsid w:val="008F05B9"/>
    <w:rsid w:val="00903428"/>
    <w:rsid w:val="00922102"/>
    <w:rsid w:val="0092566D"/>
    <w:rsid w:val="00935333"/>
    <w:rsid w:val="00967F36"/>
    <w:rsid w:val="00975ADA"/>
    <w:rsid w:val="00A049A2"/>
    <w:rsid w:val="00A0697F"/>
    <w:rsid w:val="00A45CDC"/>
    <w:rsid w:val="00AA39BA"/>
    <w:rsid w:val="00AB3AC1"/>
    <w:rsid w:val="00AC31D0"/>
    <w:rsid w:val="00B53CD8"/>
    <w:rsid w:val="00BA17C0"/>
    <w:rsid w:val="00BB05A4"/>
    <w:rsid w:val="00CA4DB4"/>
    <w:rsid w:val="00CC6077"/>
    <w:rsid w:val="00CC7A27"/>
    <w:rsid w:val="00CD1B25"/>
    <w:rsid w:val="00D540B6"/>
    <w:rsid w:val="00D9115B"/>
    <w:rsid w:val="00D92B4D"/>
    <w:rsid w:val="00DE42D2"/>
    <w:rsid w:val="00E35B1D"/>
    <w:rsid w:val="00E45B00"/>
    <w:rsid w:val="00E93DE1"/>
    <w:rsid w:val="00EB021A"/>
    <w:rsid w:val="00ED35AF"/>
    <w:rsid w:val="00EF25E9"/>
    <w:rsid w:val="00EF6B9E"/>
    <w:rsid w:val="00F456A5"/>
    <w:rsid w:val="00F479E2"/>
    <w:rsid w:val="00FC524E"/>
    <w:rsid w:val="00FC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8C44"/>
  <w15:chartTrackingRefBased/>
  <w15:docId w15:val="{47DAECCD-E7CF-3340-8F84-4F637D16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398"/>
    <w:pPr>
      <w:ind w:left="720"/>
      <w:contextualSpacing/>
    </w:pPr>
  </w:style>
  <w:style w:type="paragraph" w:customStyle="1" w:styleId="NAZENVLDY">
    <w:name w:val="NAŘÍZENÍ VLÁDY"/>
    <w:basedOn w:val="Normln"/>
    <w:next w:val="nadpisnazen"/>
    <w:uiPriority w:val="99"/>
    <w:rsid w:val="001A4DB8"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customStyle="1" w:styleId="nadpisnazen">
    <w:name w:val="nadpis nařízení"/>
    <w:basedOn w:val="Normln"/>
    <w:next w:val="Normln"/>
    <w:uiPriority w:val="99"/>
    <w:rsid w:val="001A4DB8"/>
    <w:pPr>
      <w:keepNext/>
      <w:keepLines/>
      <w:spacing w:before="120"/>
      <w:jc w:val="center"/>
      <w:outlineLvl w:val="0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A0697F"/>
    <w:pPr>
      <w:spacing w:before="100" w:beforeAutospacing="1" w:after="100" w:afterAutospacing="1"/>
    </w:pPr>
    <w:rPr>
      <w:rFonts w:ascii="Times New Roman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465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465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1608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Drahomíra Pavelková</cp:lastModifiedBy>
  <cp:revision>5</cp:revision>
  <dcterms:created xsi:type="dcterms:W3CDTF">2019-09-15T15:34:00Z</dcterms:created>
  <dcterms:modified xsi:type="dcterms:W3CDTF">2019-09-15T15:40:00Z</dcterms:modified>
</cp:coreProperties>
</file>